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F6" w:rsidRDefault="003166F6" w:rsidP="003166F6">
      <w:pPr>
        <w:jc w:val="center"/>
        <w:rPr>
          <w:rFonts w:ascii="Times New Roman" w:hAnsi="Times New Roman" w:cs="Times New Roman"/>
          <w:b/>
          <w:color w:val="0070C0"/>
          <w:sz w:val="16"/>
          <w:szCs w:val="16"/>
        </w:rPr>
      </w:pPr>
      <w:r w:rsidRPr="003166F6">
        <w:rPr>
          <w:rFonts w:ascii="Times New Roman" w:hAnsi="Times New Roman" w:cs="Times New Roman"/>
          <w:b/>
          <w:noProof/>
          <w:color w:val="0070C0"/>
          <w:sz w:val="16"/>
          <w:szCs w:val="16"/>
          <w:lang w:eastAsia="es-ES"/>
        </w:rPr>
        <w:drawing>
          <wp:anchor distT="0" distB="0" distL="114300" distR="114300" simplePos="0" relativeHeight="251659264" behindDoc="0" locked="0" layoutInCell="1" allowOverlap="1">
            <wp:simplePos x="0" y="0"/>
            <wp:positionH relativeFrom="column">
              <wp:posOffset>1461398</wp:posOffset>
            </wp:positionH>
            <wp:positionV relativeFrom="paragraph">
              <wp:posOffset>-521423</wp:posOffset>
            </wp:positionV>
            <wp:extent cx="2654738" cy="977462"/>
            <wp:effectExtent l="19050" t="0" r="6350" b="0"/>
            <wp:wrapNone/>
            <wp:docPr id="21" name="irc_mi" descr="http://bonacompra.net/Media/Default/proyectos/convocatoria3/te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onacompra.net/Media/Default/proyectos/convocatoria3/tea_logo.png"/>
                    <pic:cNvPicPr>
                      <a:picLocks noChangeAspect="1" noChangeArrowheads="1"/>
                    </pic:cNvPicPr>
                  </pic:nvPicPr>
                  <pic:blipFill>
                    <a:blip r:embed="rId5" cstate="print"/>
                    <a:srcRect l="12174" t="25170" r="13043" b="31293"/>
                    <a:stretch>
                      <a:fillRect/>
                    </a:stretch>
                  </pic:blipFill>
                  <pic:spPr bwMode="auto">
                    <a:xfrm>
                      <a:off x="0" y="0"/>
                      <a:ext cx="2660650" cy="977265"/>
                    </a:xfrm>
                    <a:prstGeom prst="rect">
                      <a:avLst/>
                    </a:prstGeom>
                    <a:noFill/>
                    <a:ln w="9525">
                      <a:noFill/>
                      <a:miter lim="800000"/>
                      <a:headEnd/>
                      <a:tailEnd/>
                    </a:ln>
                  </pic:spPr>
                </pic:pic>
              </a:graphicData>
            </a:graphic>
          </wp:anchor>
        </w:drawing>
      </w:r>
    </w:p>
    <w:p w:rsidR="003166F6" w:rsidRPr="007140DC" w:rsidRDefault="003166F6" w:rsidP="003166F6">
      <w:pPr>
        <w:jc w:val="center"/>
        <w:rPr>
          <w:rFonts w:ascii="Times New Roman" w:hAnsi="Times New Roman" w:cs="Times New Roman"/>
          <w:b/>
          <w:color w:val="0070C0"/>
          <w:sz w:val="16"/>
          <w:szCs w:val="16"/>
        </w:rPr>
      </w:pPr>
    </w:p>
    <w:p w:rsidR="003166F6" w:rsidRPr="007140DC" w:rsidRDefault="003166F6" w:rsidP="003166F6">
      <w:pPr>
        <w:jc w:val="center"/>
        <w:rPr>
          <w:rFonts w:ascii="Times New Roman" w:hAnsi="Times New Roman" w:cs="Times New Roman"/>
          <w:b/>
          <w:color w:val="0070C0"/>
          <w:sz w:val="48"/>
          <w:szCs w:val="48"/>
        </w:rPr>
      </w:pPr>
      <w:r w:rsidRPr="007140DC">
        <w:rPr>
          <w:rFonts w:ascii="Times New Roman" w:hAnsi="Times New Roman" w:cs="Times New Roman"/>
          <w:b/>
          <w:color w:val="0070C0"/>
          <w:sz w:val="48"/>
          <w:szCs w:val="48"/>
        </w:rPr>
        <w:t>Mitos o creencias erróneas:</w:t>
      </w:r>
    </w:p>
    <w:p w:rsidR="003166F6" w:rsidRPr="0011057A" w:rsidRDefault="003166F6" w:rsidP="003166F6">
      <w:pPr>
        <w:pStyle w:val="Prrafodelista"/>
        <w:numPr>
          <w:ilvl w:val="0"/>
          <w:numId w:val="1"/>
        </w:numPr>
        <w:rPr>
          <w:rFonts w:ascii="Times New Roman" w:hAnsi="Times New Roman" w:cs="Times New Roman"/>
          <w:sz w:val="26"/>
          <w:szCs w:val="26"/>
        </w:rPr>
      </w:pPr>
      <w:r w:rsidRPr="0011057A">
        <w:rPr>
          <w:rFonts w:ascii="Times New Roman" w:hAnsi="Times New Roman" w:cs="Times New Roman"/>
          <w:b/>
          <w:bCs/>
          <w:sz w:val="26"/>
          <w:szCs w:val="26"/>
        </w:rPr>
        <w:t xml:space="preserve">Mito: Carencia de sentimientos. </w:t>
      </w:r>
      <w:r w:rsidRPr="0011057A">
        <w:rPr>
          <w:rFonts w:ascii="Times New Roman" w:hAnsi="Times New Roman" w:cs="Times New Roman"/>
          <w:sz w:val="26"/>
          <w:szCs w:val="26"/>
        </w:rPr>
        <w:br/>
        <w:t xml:space="preserve">Realidad: Las personas con autismo sienten: lloran, se ríen, se alegran, se entristecen, se enfadan, sienten celos… En ocasiones pueden tener dificultades para canalizar las emociones, pero saben demostrar que las sienten. </w:t>
      </w:r>
    </w:p>
    <w:p w:rsidR="003166F6" w:rsidRPr="0011057A" w:rsidRDefault="003166F6" w:rsidP="003166F6">
      <w:pPr>
        <w:pStyle w:val="Prrafodelista"/>
        <w:numPr>
          <w:ilvl w:val="0"/>
          <w:numId w:val="1"/>
        </w:numPr>
        <w:rPr>
          <w:rFonts w:ascii="Times New Roman" w:hAnsi="Times New Roman" w:cs="Times New Roman"/>
          <w:sz w:val="26"/>
          <w:szCs w:val="26"/>
        </w:rPr>
      </w:pPr>
      <w:r w:rsidRPr="0011057A">
        <w:rPr>
          <w:rFonts w:ascii="Times New Roman" w:hAnsi="Times New Roman" w:cs="Times New Roman"/>
          <w:b/>
          <w:bCs/>
          <w:sz w:val="26"/>
          <w:szCs w:val="26"/>
        </w:rPr>
        <w:t xml:space="preserve">Mito: Aislamiento en su propio mundo. </w:t>
      </w:r>
      <w:r w:rsidRPr="0011057A">
        <w:rPr>
          <w:rFonts w:ascii="Times New Roman" w:hAnsi="Times New Roman" w:cs="Times New Roman"/>
          <w:sz w:val="26"/>
          <w:szCs w:val="26"/>
        </w:rPr>
        <w:br/>
        <w:t xml:space="preserve">Realidad: Los esfuerzos por comunicarse son grandiosos. Ni viven en otra galaxia, ni mirando a una pared. Forman parte del mundo, una sociedad donde hay cabida para la diversidad. </w:t>
      </w:r>
    </w:p>
    <w:p w:rsidR="003166F6" w:rsidRPr="0011057A" w:rsidRDefault="003166F6" w:rsidP="003166F6">
      <w:pPr>
        <w:pStyle w:val="Prrafodelista"/>
        <w:numPr>
          <w:ilvl w:val="0"/>
          <w:numId w:val="1"/>
        </w:numPr>
        <w:rPr>
          <w:rFonts w:ascii="Times New Roman" w:hAnsi="Times New Roman" w:cs="Times New Roman"/>
          <w:sz w:val="26"/>
          <w:szCs w:val="26"/>
        </w:rPr>
      </w:pPr>
      <w:r w:rsidRPr="0011057A">
        <w:rPr>
          <w:rFonts w:ascii="Times New Roman" w:hAnsi="Times New Roman" w:cs="Times New Roman"/>
          <w:b/>
          <w:bCs/>
          <w:sz w:val="26"/>
          <w:szCs w:val="26"/>
        </w:rPr>
        <w:t xml:space="preserve">Mito: La falta del cariño de los padres provoca el autismo. </w:t>
      </w:r>
      <w:r w:rsidRPr="0011057A">
        <w:rPr>
          <w:rFonts w:ascii="Times New Roman" w:hAnsi="Times New Roman" w:cs="Times New Roman"/>
          <w:sz w:val="26"/>
          <w:szCs w:val="26"/>
        </w:rPr>
        <w:br/>
        <w:t xml:space="preserve">Realidad: Hace ya mucho tiempo que se erradicó la teoría de las “madres-nevera”, que tanto daño ha provocado. Se nace con autismo. Es decir, hay un origen genético. </w:t>
      </w:r>
    </w:p>
    <w:p w:rsidR="003166F6" w:rsidRPr="0011057A" w:rsidRDefault="003166F6" w:rsidP="003166F6">
      <w:pPr>
        <w:pStyle w:val="Prrafodelista"/>
        <w:numPr>
          <w:ilvl w:val="0"/>
          <w:numId w:val="1"/>
        </w:numPr>
        <w:rPr>
          <w:rFonts w:ascii="Times New Roman" w:hAnsi="Times New Roman" w:cs="Times New Roman"/>
          <w:sz w:val="26"/>
          <w:szCs w:val="26"/>
        </w:rPr>
      </w:pPr>
      <w:r w:rsidRPr="0011057A">
        <w:rPr>
          <w:rFonts w:ascii="Times New Roman" w:hAnsi="Times New Roman" w:cs="Times New Roman"/>
          <w:b/>
          <w:bCs/>
          <w:sz w:val="26"/>
          <w:szCs w:val="26"/>
        </w:rPr>
        <w:t xml:space="preserve">Mito: Discapacidad intelectual. </w:t>
      </w:r>
      <w:r w:rsidRPr="0011057A">
        <w:rPr>
          <w:rFonts w:ascii="Times New Roman" w:hAnsi="Times New Roman" w:cs="Times New Roman"/>
          <w:sz w:val="26"/>
          <w:szCs w:val="26"/>
        </w:rPr>
        <w:br/>
        <w:t xml:space="preserve">Realidad: Autismo no implica discapacidad intelectual. Hay personas con autismo que sí la tienen y otras que no. </w:t>
      </w:r>
    </w:p>
    <w:p w:rsidR="003166F6" w:rsidRPr="0011057A" w:rsidRDefault="003166F6" w:rsidP="003166F6">
      <w:pPr>
        <w:pStyle w:val="Prrafodelista"/>
        <w:numPr>
          <w:ilvl w:val="0"/>
          <w:numId w:val="1"/>
        </w:numPr>
        <w:rPr>
          <w:rFonts w:ascii="Times New Roman" w:hAnsi="Times New Roman" w:cs="Times New Roman"/>
          <w:sz w:val="26"/>
          <w:szCs w:val="26"/>
        </w:rPr>
      </w:pPr>
      <w:r w:rsidRPr="0011057A">
        <w:rPr>
          <w:rFonts w:ascii="Times New Roman" w:hAnsi="Times New Roman" w:cs="Times New Roman"/>
          <w:b/>
          <w:bCs/>
          <w:sz w:val="26"/>
          <w:szCs w:val="26"/>
        </w:rPr>
        <w:t>La inevitable segregación.</w:t>
      </w:r>
      <w:r w:rsidRPr="0011057A">
        <w:rPr>
          <w:rFonts w:ascii="Times New Roman" w:hAnsi="Times New Roman" w:cs="Times New Roman"/>
          <w:sz w:val="26"/>
          <w:szCs w:val="26"/>
        </w:rPr>
        <w:t xml:space="preserve"> Debe desterrarse la falsa creencia de que las personas con autismo solo pueden vivir o desarrollarse en centros segregados, sin relación con el resto de las personas con la intención </w:t>
      </w:r>
      <w:proofErr w:type="spellStart"/>
      <w:r w:rsidRPr="0011057A">
        <w:rPr>
          <w:rFonts w:ascii="Times New Roman" w:hAnsi="Times New Roman" w:cs="Times New Roman"/>
          <w:sz w:val="26"/>
          <w:szCs w:val="26"/>
        </w:rPr>
        <w:t>node</w:t>
      </w:r>
      <w:proofErr w:type="spellEnd"/>
      <w:r w:rsidRPr="0011057A">
        <w:rPr>
          <w:rFonts w:ascii="Times New Roman" w:hAnsi="Times New Roman" w:cs="Times New Roman"/>
          <w:sz w:val="26"/>
          <w:szCs w:val="26"/>
        </w:rPr>
        <w:t xml:space="preserve"> marginarlas, sino de protegerlas. Esto en ningún caso debe ser así. Al contrario, la inclusión social es una de las claves para lograr una mejora de la calidad de vida de las personas con TEA y un factor esencial para incrementar sus capacidades de adaptación, su desarrollo personal y su calidad de vida. Con los apoyos adecuados, las personas con TEA pueden aprovechar las oportunidades de participación en entornos ordinarios, lo que favorece que puedan disfrutar de una vida social integrada y normalizada, y contribuye a su desarrollo personal. </w:t>
      </w:r>
    </w:p>
    <w:p w:rsidR="003166F6" w:rsidRPr="0011057A" w:rsidRDefault="003166F6" w:rsidP="003166F6">
      <w:pPr>
        <w:pStyle w:val="Prrafodelista"/>
        <w:numPr>
          <w:ilvl w:val="0"/>
          <w:numId w:val="1"/>
        </w:numPr>
        <w:rPr>
          <w:rFonts w:ascii="Times New Roman" w:hAnsi="Times New Roman" w:cs="Times New Roman"/>
          <w:sz w:val="26"/>
          <w:szCs w:val="26"/>
        </w:rPr>
      </w:pPr>
      <w:r w:rsidRPr="0011057A">
        <w:rPr>
          <w:rFonts w:ascii="Times New Roman" w:hAnsi="Times New Roman" w:cs="Times New Roman"/>
          <w:b/>
          <w:bCs/>
          <w:sz w:val="26"/>
          <w:szCs w:val="26"/>
        </w:rPr>
        <w:t>La infancia permanente.</w:t>
      </w:r>
      <w:r w:rsidRPr="0011057A">
        <w:rPr>
          <w:rFonts w:ascii="Times New Roman" w:hAnsi="Times New Roman" w:cs="Times New Roman"/>
          <w:sz w:val="26"/>
          <w:szCs w:val="26"/>
        </w:rPr>
        <w:t xml:space="preserve"> Con demasiada frecuencia, los medios hablan de "niños autistas", pero casi nunca de "adultos autistas". Es necesario que la sociedad conozca y entienda tanto a los niños como a los adultos afectados por autismo. </w:t>
      </w:r>
    </w:p>
    <w:p w:rsidR="00D13835" w:rsidRPr="00D13835" w:rsidRDefault="003166F6" w:rsidP="00D13835">
      <w:pPr>
        <w:pStyle w:val="Prrafodelista"/>
        <w:numPr>
          <w:ilvl w:val="0"/>
          <w:numId w:val="1"/>
        </w:numPr>
        <w:rPr>
          <w:rFonts w:ascii="Times New Roman" w:hAnsi="Times New Roman" w:cs="Times New Roman"/>
          <w:sz w:val="26"/>
          <w:szCs w:val="26"/>
        </w:rPr>
      </w:pPr>
      <w:r w:rsidRPr="0011057A">
        <w:rPr>
          <w:rFonts w:ascii="Times New Roman" w:hAnsi="Times New Roman" w:cs="Times New Roman"/>
          <w:b/>
          <w:bCs/>
          <w:sz w:val="26"/>
          <w:szCs w:val="26"/>
        </w:rPr>
        <w:t>Son autistas.</w:t>
      </w:r>
      <w:r w:rsidRPr="0011057A">
        <w:rPr>
          <w:rFonts w:ascii="Times New Roman" w:hAnsi="Times New Roman" w:cs="Times New Roman"/>
          <w:sz w:val="26"/>
          <w:szCs w:val="26"/>
        </w:rPr>
        <w:t xml:space="preserve"> Es mejor emplear la fórmula "persona con autismo" en lugar de utilizar simplemente la palabra "autista". Así se pone de relieve la condición de persona, con sus características y diferencias, independientemente del autismo. Además, definir a una persona por una discapacidad es una forma de discriminación</w:t>
      </w:r>
    </w:p>
    <w:sectPr w:rsidR="00D13835" w:rsidRPr="00D13835" w:rsidSect="00DA4A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C3E6B"/>
    <w:multiLevelType w:val="hybridMultilevel"/>
    <w:tmpl w:val="A0E619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rsids>
    <w:rsidRoot w:val="003166F6"/>
    <w:rsid w:val="003166F6"/>
    <w:rsid w:val="00457992"/>
    <w:rsid w:val="00A03BB3"/>
    <w:rsid w:val="00D13835"/>
    <w:rsid w:val="00DA4A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6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1866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2015-03-25T00:33:00Z</dcterms:created>
  <dcterms:modified xsi:type="dcterms:W3CDTF">2015-03-25T08:59:00Z</dcterms:modified>
</cp:coreProperties>
</file>